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0FAB695" w:rsidR="00F83A34" w:rsidRDefault="00AD106C">
      <w:pPr>
        <w:jc w:val="center"/>
        <w:rPr>
          <w:b/>
        </w:rPr>
      </w:pPr>
      <w:r>
        <w:rPr>
          <w:b/>
        </w:rPr>
        <w:t xml:space="preserve">Ground Rules for </w:t>
      </w:r>
      <w:r w:rsidR="0047739E">
        <w:rPr>
          <w:b/>
        </w:rPr>
        <w:t>Discussions</w:t>
      </w:r>
      <w:r>
        <w:rPr>
          <w:b/>
        </w:rPr>
        <w:t xml:space="preserve"> Between Oregon State University (the “Employer</w:t>
      </w:r>
      <w:r w:rsidRPr="00910F7B">
        <w:rPr>
          <w:b/>
        </w:rPr>
        <w:t>”</w:t>
      </w:r>
      <w:r w:rsidRPr="00AF3F41">
        <w:rPr>
          <w:b/>
        </w:rPr>
        <w:t>, or “OSU”</w:t>
      </w:r>
      <w:r w:rsidRPr="00910F7B">
        <w:rPr>
          <w:b/>
        </w:rPr>
        <w:t>)</w:t>
      </w:r>
      <w:r>
        <w:rPr>
          <w:b/>
        </w:rPr>
        <w:t xml:space="preserve"> and </w:t>
      </w:r>
      <w:r w:rsidR="0047739E">
        <w:rPr>
          <w:b/>
          <w:color w:val="000000" w:themeColor="text1"/>
        </w:rPr>
        <w:t>the Coalition of Graduate Employees</w:t>
      </w:r>
      <w:r w:rsidRPr="007D3012">
        <w:rPr>
          <w:b/>
          <w:color w:val="000000" w:themeColor="text1"/>
        </w:rPr>
        <w:t xml:space="preserve"> </w:t>
      </w:r>
      <w:r>
        <w:rPr>
          <w:b/>
        </w:rPr>
        <w:t>(</w:t>
      </w:r>
      <w:r w:rsidR="000B6E66">
        <w:rPr>
          <w:b/>
        </w:rPr>
        <w:t>the “Union</w:t>
      </w:r>
      <w:r w:rsidR="000B6E66" w:rsidRPr="00E42883">
        <w:rPr>
          <w:b/>
          <w:color w:val="0070C0"/>
          <w:u w:val="single"/>
        </w:rPr>
        <w:t>,</w:t>
      </w:r>
      <w:r w:rsidR="00885611" w:rsidRPr="00E42883">
        <w:rPr>
          <w:b/>
          <w:color w:val="0070C0"/>
          <w:u w:val="single"/>
        </w:rPr>
        <w:t>”</w:t>
      </w:r>
      <w:r w:rsidR="000B6E66" w:rsidRPr="00E42883">
        <w:rPr>
          <w:b/>
          <w:color w:val="0070C0"/>
        </w:rPr>
        <w:t xml:space="preserve"> </w:t>
      </w:r>
      <w:r w:rsidR="000B6E66">
        <w:rPr>
          <w:b/>
        </w:rPr>
        <w:t xml:space="preserve">or </w:t>
      </w:r>
      <w:r>
        <w:rPr>
          <w:b/>
        </w:rPr>
        <w:t>“</w:t>
      </w:r>
      <w:r w:rsidR="0047739E">
        <w:rPr>
          <w:b/>
        </w:rPr>
        <w:t>CGE</w:t>
      </w:r>
      <w:r>
        <w:rPr>
          <w:b/>
        </w:rPr>
        <w:t>”)</w:t>
      </w:r>
    </w:p>
    <w:p w14:paraId="00000002" w14:textId="77777777" w:rsidR="00F83A34" w:rsidRDefault="00F83A34"/>
    <w:p w14:paraId="00000003" w14:textId="77777777" w:rsidR="00F83A34" w:rsidRDefault="00F83A34"/>
    <w:p w14:paraId="00000004" w14:textId="07322289" w:rsidR="00F83A34" w:rsidRDefault="00AD106C">
      <w:r>
        <w:t xml:space="preserve">Ground rules are designed to help the negotiations proceed in an orderly manner and in an atmosphere of mutual respect. The purpose of this Agreement is to establish ground rules for the Parties for </w:t>
      </w:r>
      <w:r w:rsidR="0047739E">
        <w:t xml:space="preserve">discussion related to the change in Health Insurance Plan Administrator for Graduate employees from </w:t>
      </w:r>
      <w:proofErr w:type="spellStart"/>
      <w:r w:rsidR="0047739E">
        <w:t>PacificSource</w:t>
      </w:r>
      <w:proofErr w:type="spellEnd"/>
      <w:r w:rsidR="0047739E">
        <w:t xml:space="preserve"> to Cigna</w:t>
      </w:r>
      <w:r>
        <w:t xml:space="preserve">. The </w:t>
      </w:r>
      <w:r w:rsidR="006261CF">
        <w:t>P</w:t>
      </w:r>
      <w:r>
        <w:t xml:space="preserve">arties agree to the following ground rules for </w:t>
      </w:r>
      <w:r w:rsidR="0047739E">
        <w:t>such discussions and any applicable negotiations</w:t>
      </w:r>
      <w:r>
        <w:t>:</w:t>
      </w:r>
    </w:p>
    <w:p w14:paraId="00000005" w14:textId="77777777" w:rsidR="00F83A34" w:rsidRDefault="00F83A34"/>
    <w:p w14:paraId="00000006" w14:textId="4D7E4B7C" w:rsidR="00F83A34" w:rsidRDefault="00AD106C">
      <w:pPr>
        <w:numPr>
          <w:ilvl w:val="0"/>
          <w:numId w:val="2"/>
        </w:numPr>
        <w:pBdr>
          <w:top w:val="nil"/>
          <w:left w:val="nil"/>
          <w:bottom w:val="nil"/>
          <w:right w:val="nil"/>
          <w:between w:val="nil"/>
        </w:pBdr>
        <w:rPr>
          <w:color w:val="000000"/>
        </w:rPr>
      </w:pPr>
      <w:r>
        <w:rPr>
          <w:b/>
          <w:color w:val="000000"/>
          <w:u w:val="single"/>
        </w:rPr>
        <w:t>Good Faith</w:t>
      </w:r>
      <w:r>
        <w:rPr>
          <w:b/>
          <w:u w:val="single"/>
        </w:rPr>
        <w:t>.</w:t>
      </w:r>
      <w:r>
        <w:rPr>
          <w:color w:val="000000"/>
        </w:rPr>
        <w:t xml:space="preserve"> The </w:t>
      </w:r>
      <w:r w:rsidR="006261CF">
        <w:rPr>
          <w:color w:val="000000"/>
        </w:rPr>
        <w:t>P</w:t>
      </w:r>
      <w:r>
        <w:rPr>
          <w:color w:val="000000"/>
        </w:rPr>
        <w:t>arties agree to meet and bargain in good faith.</w:t>
      </w:r>
    </w:p>
    <w:p w14:paraId="00000007" w14:textId="7A0DC8FE" w:rsidR="00F83A34" w:rsidRDefault="00AD106C">
      <w:pPr>
        <w:numPr>
          <w:ilvl w:val="0"/>
          <w:numId w:val="2"/>
        </w:numPr>
        <w:pBdr>
          <w:top w:val="nil"/>
          <w:left w:val="nil"/>
          <w:bottom w:val="nil"/>
          <w:right w:val="nil"/>
          <w:between w:val="nil"/>
        </w:pBdr>
        <w:spacing w:before="200"/>
        <w:rPr>
          <w:color w:val="000000"/>
        </w:rPr>
      </w:pPr>
      <w:r>
        <w:rPr>
          <w:b/>
          <w:u w:val="single"/>
        </w:rPr>
        <w:t>Conduct.</w:t>
      </w:r>
      <w:r>
        <w:t xml:space="preserve"> Conduct during bargaining sessions will be professional and in keeping with that expected of members of the university </w:t>
      </w:r>
      <w:r w:rsidR="00F4029B">
        <w:t>community and</w:t>
      </w:r>
      <w:r>
        <w:t xml:space="preserve"> will include sensitivity to the need of others to speak and orientation to the issues of the session. Behaviors that are not professional, both for the bargaining team members and for </w:t>
      </w:r>
      <w:r w:rsidR="008A4737">
        <w:t>G</w:t>
      </w:r>
      <w:r>
        <w:t>uests, will be addressed by the Lead Negotiators should they occur.</w:t>
      </w:r>
    </w:p>
    <w:p w14:paraId="4A009DCF" w14:textId="3E5448E6" w:rsidR="0061551E" w:rsidRPr="0061551E" w:rsidRDefault="00AD106C">
      <w:pPr>
        <w:numPr>
          <w:ilvl w:val="0"/>
          <w:numId w:val="2"/>
        </w:numPr>
        <w:pBdr>
          <w:top w:val="nil"/>
          <w:left w:val="nil"/>
          <w:bottom w:val="nil"/>
          <w:right w:val="nil"/>
          <w:between w:val="nil"/>
        </w:pBdr>
        <w:spacing w:before="200"/>
        <w:rPr>
          <w:color w:val="000000"/>
        </w:rPr>
      </w:pPr>
      <w:r>
        <w:rPr>
          <w:b/>
          <w:u w:val="single"/>
        </w:rPr>
        <w:t>Bargaining Teams.</w:t>
      </w:r>
      <w:r>
        <w:t xml:space="preserve"> Each party will provide the other a written statement authorizing and naming those empowered to bargain to conclusion on all matters to be included in an Agreement. The </w:t>
      </w:r>
      <w:r w:rsidR="004B21B8">
        <w:t>P</w:t>
      </w:r>
      <w:r>
        <w:t xml:space="preserve">arties shall </w:t>
      </w:r>
      <w:r w:rsidR="00B22E26">
        <w:t xml:space="preserve">each </w:t>
      </w:r>
      <w:r>
        <w:t xml:space="preserve">designate a bargaining team member to serve as Lead Negotiator who </w:t>
      </w:r>
      <w:r w:rsidR="00B22E26">
        <w:t>is</w:t>
      </w:r>
      <w:r>
        <w:t xml:space="preserve"> responsible for the conduct of their </w:t>
      </w:r>
      <w:r w:rsidR="00B22E26">
        <w:t xml:space="preserve">respective </w:t>
      </w:r>
      <w:r>
        <w:t xml:space="preserve">bargaining team. </w:t>
      </w:r>
    </w:p>
    <w:p w14:paraId="0879B66D" w14:textId="790B852A" w:rsidR="008A4737" w:rsidRPr="008A1B0C" w:rsidRDefault="00AD106C" w:rsidP="0061551E">
      <w:pPr>
        <w:pBdr>
          <w:top w:val="nil"/>
          <w:left w:val="nil"/>
          <w:bottom w:val="nil"/>
          <w:right w:val="nil"/>
          <w:between w:val="nil"/>
        </w:pBdr>
        <w:spacing w:before="200"/>
        <w:ind w:left="720"/>
        <w:rPr>
          <w:color w:val="000000"/>
        </w:rPr>
      </w:pPr>
      <w:r>
        <w:rPr>
          <w:color w:val="000000"/>
        </w:rPr>
        <w:t xml:space="preserve">The </w:t>
      </w:r>
      <w:r w:rsidR="004B21B8">
        <w:rPr>
          <w:color w:val="000000"/>
        </w:rPr>
        <w:t>P</w:t>
      </w:r>
      <w:r>
        <w:rPr>
          <w:color w:val="000000"/>
        </w:rPr>
        <w:t xml:space="preserve">arties agree they shall provide </w:t>
      </w:r>
      <w:r w:rsidR="00044AC9">
        <w:rPr>
          <w:color w:val="000000"/>
        </w:rPr>
        <w:t xml:space="preserve">advance </w:t>
      </w:r>
      <w:r>
        <w:rPr>
          <w:color w:val="000000"/>
        </w:rPr>
        <w:t xml:space="preserve">notice should there be a change in the bargaining team. </w:t>
      </w:r>
      <w:r>
        <w:t xml:space="preserve">Either team may invite a specialist or expert (“Guest”) to negotiations to address </w:t>
      </w:r>
      <w:proofErr w:type="gramStart"/>
      <w:r>
        <w:t>particular topics</w:t>
      </w:r>
      <w:proofErr w:type="gramEnd"/>
      <w:r>
        <w:t xml:space="preserve"> related to bargaining</w:t>
      </w:r>
      <w:r w:rsidR="008A4737">
        <w:t xml:space="preserve">, as well as </w:t>
      </w:r>
      <w:r w:rsidR="008A4737" w:rsidDel="008A4737">
        <w:t>union or ELR staff, who, with approval of the other Party, will be allowed to observe the bargaining session</w:t>
      </w:r>
      <w:r>
        <w:t>. Guests are not recognized as part of the bargaining team and will be placed on the agenda with prior notice to the other side, including the purpose for attending, no later than the end of the business day prior to the bargaining session, unless by mutual agreement</w:t>
      </w:r>
      <w:r w:rsidRPr="003161E5">
        <w:t>.</w:t>
      </w:r>
      <w:r w:rsidRPr="008E2098">
        <w:t xml:space="preserve"> </w:t>
      </w:r>
    </w:p>
    <w:p w14:paraId="00000008" w14:textId="7ED9E6D7" w:rsidR="00F83A34" w:rsidRDefault="00AD106C" w:rsidP="008A4737">
      <w:pPr>
        <w:pBdr>
          <w:top w:val="nil"/>
          <w:left w:val="nil"/>
          <w:bottom w:val="nil"/>
          <w:right w:val="nil"/>
          <w:between w:val="nil"/>
        </w:pBdr>
        <w:spacing w:before="200"/>
        <w:ind w:left="720"/>
        <w:rPr>
          <w:color w:val="000000"/>
        </w:rPr>
      </w:pPr>
      <w:r w:rsidRPr="008E2098">
        <w:t>Except as detailed in this paragraph, negotiations will remain closed to others outside of the established bargaining teams.</w:t>
      </w:r>
    </w:p>
    <w:p w14:paraId="00000009" w14:textId="77777777" w:rsidR="00F83A34" w:rsidRDefault="00AD106C">
      <w:r>
        <w:t xml:space="preserve"> </w:t>
      </w:r>
    </w:p>
    <w:p w14:paraId="60BC8256" w14:textId="1B8F69F0" w:rsidR="00545388" w:rsidRDefault="00AD106C" w:rsidP="00FE1525">
      <w:pPr>
        <w:ind w:left="720"/>
      </w:pPr>
      <w:r>
        <w:t xml:space="preserve">Each bargaining team commits that those members of the bargaining team who are present for the negotiating session shall bind the entire bargaining team to any agreements made during that bargaining session. </w:t>
      </w:r>
    </w:p>
    <w:p w14:paraId="789CAF6F" w14:textId="77777777" w:rsidR="00FE1525" w:rsidRPr="00FE1525" w:rsidRDefault="00FE1525" w:rsidP="00FE1525">
      <w:pPr>
        <w:ind w:left="720"/>
      </w:pPr>
    </w:p>
    <w:p w14:paraId="0000000C" w14:textId="4AE8D191" w:rsidR="00F83A34" w:rsidRDefault="00AD106C">
      <w:pPr>
        <w:spacing w:after="200"/>
        <w:ind w:left="720"/>
        <w:rPr>
          <w:color w:val="000000"/>
        </w:rPr>
      </w:pPr>
      <w:r>
        <w:rPr>
          <w:color w:val="000000"/>
        </w:rPr>
        <w:t>Lead Negotiators shall be responsible for maintaining team conduct and shall serve as primary spokespersons at the table.</w:t>
      </w:r>
    </w:p>
    <w:p w14:paraId="0000000D" w14:textId="094903E8" w:rsidR="00F83A34" w:rsidRPr="000415D3" w:rsidRDefault="00065F78">
      <w:pPr>
        <w:numPr>
          <w:ilvl w:val="1"/>
          <w:numId w:val="3"/>
        </w:numPr>
        <w:rPr>
          <w:rFonts w:ascii="Calibri" w:eastAsia="Calibri" w:hAnsi="Calibri" w:cs="Calibri"/>
          <w:sz w:val="24"/>
          <w:szCs w:val="24"/>
        </w:rPr>
      </w:pPr>
      <w:r w:rsidRPr="000415D3">
        <w:t>OSU’</w:t>
      </w:r>
      <w:r w:rsidR="00AD106C" w:rsidRPr="000415D3">
        <w:t>s bargaining team shall be as follows:</w:t>
      </w:r>
    </w:p>
    <w:p w14:paraId="0000000E" w14:textId="5668121E" w:rsidR="00F83A34" w:rsidRPr="000415D3" w:rsidRDefault="00AD106C">
      <w:pPr>
        <w:numPr>
          <w:ilvl w:val="2"/>
          <w:numId w:val="3"/>
        </w:numPr>
        <w:rPr>
          <w:rFonts w:ascii="Calibri" w:eastAsia="Calibri" w:hAnsi="Calibri" w:cs="Calibri"/>
          <w:sz w:val="24"/>
          <w:szCs w:val="24"/>
        </w:rPr>
      </w:pPr>
      <w:r w:rsidRPr="000415D3">
        <w:t xml:space="preserve">Emily Farrell, </w:t>
      </w:r>
      <w:r w:rsidR="00FE1525">
        <w:t>Spokesperson</w:t>
      </w:r>
    </w:p>
    <w:p w14:paraId="0000000F" w14:textId="010D00C9" w:rsidR="00F83A34" w:rsidRPr="000415D3" w:rsidRDefault="00FE1525">
      <w:pPr>
        <w:numPr>
          <w:ilvl w:val="2"/>
          <w:numId w:val="3"/>
        </w:numPr>
        <w:rPr>
          <w:rFonts w:ascii="Calibri" w:eastAsia="Calibri" w:hAnsi="Calibri" w:cs="Calibri"/>
          <w:sz w:val="24"/>
          <w:szCs w:val="24"/>
        </w:rPr>
      </w:pPr>
      <w:r>
        <w:t>Justin Huck</w:t>
      </w:r>
      <w:r w:rsidR="00AD106C" w:rsidRPr="000415D3">
        <w:t xml:space="preserve">, Second Chair, </w:t>
      </w:r>
      <w:r w:rsidR="00065F78" w:rsidRPr="000415D3">
        <w:t>Senior ELR Officer</w:t>
      </w:r>
      <w:r w:rsidR="00AD106C" w:rsidRPr="000415D3">
        <w:t>, University Human Resources</w:t>
      </w:r>
    </w:p>
    <w:p w14:paraId="00000010" w14:textId="23A16483" w:rsidR="00F83A34" w:rsidRPr="000415D3" w:rsidRDefault="00FE1525">
      <w:pPr>
        <w:numPr>
          <w:ilvl w:val="2"/>
          <w:numId w:val="3"/>
        </w:numPr>
        <w:rPr>
          <w:rFonts w:ascii="Calibri" w:eastAsia="Calibri" w:hAnsi="Calibri" w:cs="Calibri"/>
          <w:sz w:val="24"/>
          <w:szCs w:val="24"/>
        </w:rPr>
      </w:pPr>
      <w:r>
        <w:lastRenderedPageBreak/>
        <w:t>Aubrey White</w:t>
      </w:r>
      <w:r w:rsidR="00AD106C" w:rsidRPr="000415D3">
        <w:t xml:space="preserve">, </w:t>
      </w:r>
      <w:r>
        <w:t>ELR Officer</w:t>
      </w:r>
      <w:r w:rsidR="00A12AAE" w:rsidRPr="000415D3">
        <w:t xml:space="preserve"> </w:t>
      </w:r>
    </w:p>
    <w:p w14:paraId="00000013" w14:textId="77777777" w:rsidR="00F83A34" w:rsidRDefault="00F83A34">
      <w:pPr>
        <w:ind w:left="2160"/>
        <w:rPr>
          <w:color w:val="000000"/>
        </w:rPr>
      </w:pPr>
    </w:p>
    <w:p w14:paraId="00000014" w14:textId="04F9E1A5" w:rsidR="00F83A34" w:rsidRPr="001D0631" w:rsidRDefault="00AD106C">
      <w:pPr>
        <w:numPr>
          <w:ilvl w:val="1"/>
          <w:numId w:val="3"/>
        </w:numPr>
        <w:rPr>
          <w:rFonts w:ascii="Calibri" w:eastAsia="Calibri" w:hAnsi="Calibri" w:cs="Calibri"/>
          <w:color w:val="000000"/>
          <w:sz w:val="24"/>
          <w:szCs w:val="24"/>
        </w:rPr>
      </w:pPr>
      <w:r w:rsidRPr="001D0631">
        <w:rPr>
          <w:color w:val="000000"/>
        </w:rPr>
        <w:t>The</w:t>
      </w:r>
      <w:r w:rsidR="003D3B48">
        <w:rPr>
          <w:color w:val="000000"/>
        </w:rPr>
        <w:t xml:space="preserve"> </w:t>
      </w:r>
      <w:r w:rsidR="000B6E66">
        <w:rPr>
          <w:color w:val="000000"/>
        </w:rPr>
        <w:t>Union</w:t>
      </w:r>
      <w:r w:rsidR="003D3B48">
        <w:rPr>
          <w:color w:val="000000"/>
        </w:rPr>
        <w:t xml:space="preserve">’s </w:t>
      </w:r>
      <w:r>
        <w:rPr>
          <w:color w:val="000000"/>
        </w:rPr>
        <w:t>bargaining team shall be as follows:</w:t>
      </w:r>
    </w:p>
    <w:p w14:paraId="04411806" w14:textId="2CC7C6EE" w:rsidR="00E164EC" w:rsidRPr="00FE1525" w:rsidRDefault="00FE1525" w:rsidP="008A4737">
      <w:pPr>
        <w:numPr>
          <w:ilvl w:val="2"/>
          <w:numId w:val="3"/>
        </w:numPr>
        <w:rPr>
          <w:rFonts w:ascii="Calibri" w:eastAsia="Calibri" w:hAnsi="Calibri" w:cs="Calibri"/>
          <w:color w:val="0070C0"/>
          <w:sz w:val="24"/>
          <w:szCs w:val="24"/>
          <w:u w:val="single"/>
        </w:rPr>
      </w:pPr>
      <w:r>
        <w:rPr>
          <w:color w:val="0070C0"/>
          <w:u w:val="single"/>
        </w:rPr>
        <w:t>****</w:t>
      </w:r>
    </w:p>
    <w:p w14:paraId="2E39EB55" w14:textId="075C0E15" w:rsidR="00FE1525" w:rsidRPr="00FE1525" w:rsidRDefault="00FE1525" w:rsidP="008A4737">
      <w:pPr>
        <w:numPr>
          <w:ilvl w:val="2"/>
          <w:numId w:val="3"/>
        </w:numPr>
        <w:rPr>
          <w:rFonts w:ascii="Calibri" w:eastAsia="Calibri" w:hAnsi="Calibri" w:cs="Calibri"/>
          <w:color w:val="0070C0"/>
          <w:sz w:val="24"/>
          <w:szCs w:val="24"/>
          <w:u w:val="single"/>
        </w:rPr>
      </w:pPr>
      <w:r>
        <w:rPr>
          <w:color w:val="0070C0"/>
          <w:u w:val="single"/>
        </w:rPr>
        <w:t>****</w:t>
      </w:r>
    </w:p>
    <w:p w14:paraId="1B47BB34" w14:textId="44A45526" w:rsidR="00FE1525" w:rsidRPr="00FE1525" w:rsidRDefault="00FE1525" w:rsidP="008A4737">
      <w:pPr>
        <w:numPr>
          <w:ilvl w:val="2"/>
          <w:numId w:val="3"/>
        </w:numPr>
        <w:rPr>
          <w:rFonts w:ascii="Calibri" w:eastAsia="Calibri" w:hAnsi="Calibri" w:cs="Calibri"/>
          <w:color w:val="0070C0"/>
          <w:sz w:val="24"/>
          <w:szCs w:val="24"/>
          <w:u w:val="single"/>
        </w:rPr>
      </w:pPr>
      <w:r>
        <w:rPr>
          <w:color w:val="0070C0"/>
          <w:u w:val="single"/>
        </w:rPr>
        <w:t>****</w:t>
      </w:r>
    </w:p>
    <w:p w14:paraId="762E90FA" w14:textId="3C4C9300" w:rsidR="00FE1525" w:rsidRPr="00FE1525" w:rsidRDefault="00FE1525" w:rsidP="008A4737">
      <w:pPr>
        <w:numPr>
          <w:ilvl w:val="2"/>
          <w:numId w:val="3"/>
        </w:numPr>
        <w:rPr>
          <w:rFonts w:ascii="Calibri" w:eastAsia="Calibri" w:hAnsi="Calibri" w:cs="Calibri"/>
          <w:color w:val="0070C0"/>
          <w:sz w:val="24"/>
          <w:szCs w:val="24"/>
          <w:u w:val="single"/>
        </w:rPr>
      </w:pPr>
      <w:r>
        <w:rPr>
          <w:color w:val="0070C0"/>
          <w:u w:val="single"/>
        </w:rPr>
        <w:t>****</w:t>
      </w:r>
    </w:p>
    <w:p w14:paraId="3E654EA9" w14:textId="77777777" w:rsidR="00FE1525" w:rsidRDefault="00FE1525" w:rsidP="00FE1525">
      <w:pPr>
        <w:numPr>
          <w:ilvl w:val="1"/>
          <w:numId w:val="3"/>
        </w:numPr>
        <w:spacing w:after="200"/>
        <w:rPr>
          <w:rFonts w:ascii="Calibri" w:eastAsia="Calibri" w:hAnsi="Calibri" w:cs="Calibri"/>
          <w:sz w:val="24"/>
          <w:szCs w:val="24"/>
        </w:rPr>
      </w:pPr>
      <w:r>
        <w:rPr>
          <w:rFonts w:ascii="Calibri" w:eastAsia="Calibri" w:hAnsi="Calibri" w:cs="Calibri"/>
          <w:sz w:val="24"/>
          <w:szCs w:val="24"/>
        </w:rPr>
        <w:t xml:space="preserve">The above employees shall be required to keep their respective department supervisors informed of times that their scheduled work hours may be affected due to Union meetings, caucuses, or negotiations, including giving the Employer at least fifteen (15) calendar days (unless otherwise agreed) of their intent to be absent from work, where possible. </w:t>
      </w:r>
    </w:p>
    <w:p w14:paraId="38106438" w14:textId="4D2B775A" w:rsidR="007152EB" w:rsidRPr="00FE1525" w:rsidRDefault="00FE1525" w:rsidP="00FE1525">
      <w:pPr>
        <w:numPr>
          <w:ilvl w:val="1"/>
          <w:numId w:val="3"/>
        </w:numPr>
        <w:spacing w:after="200"/>
        <w:rPr>
          <w:rFonts w:ascii="Calibri" w:eastAsia="Calibri" w:hAnsi="Calibri" w:cs="Calibri"/>
          <w:color w:val="000000"/>
          <w:sz w:val="24"/>
          <w:szCs w:val="24"/>
        </w:rPr>
      </w:pPr>
      <w:r>
        <w:rPr>
          <w:rFonts w:ascii="Calibri" w:eastAsia="Calibri" w:hAnsi="Calibri" w:cs="Calibri"/>
          <w:color w:val="000000"/>
          <w:sz w:val="24"/>
          <w:szCs w:val="24"/>
        </w:rPr>
        <w:t xml:space="preserve">The parties agree they shall provide advance notice whenever possible should there be a change in the bargaining team. </w:t>
      </w:r>
    </w:p>
    <w:p w14:paraId="7EA4DEFD" w14:textId="77777777" w:rsidR="00E164EC" w:rsidRPr="00E164EC" w:rsidRDefault="00AD106C" w:rsidP="00E164EC">
      <w:pPr>
        <w:pStyle w:val="ListParagraph"/>
        <w:numPr>
          <w:ilvl w:val="0"/>
          <w:numId w:val="2"/>
        </w:numPr>
      </w:pPr>
      <w:r w:rsidRPr="00E164EC">
        <w:rPr>
          <w:b/>
          <w:u w:val="single"/>
        </w:rPr>
        <w:t xml:space="preserve">Negotiation Space </w:t>
      </w:r>
      <w:r w:rsidRPr="00E164EC">
        <w:rPr>
          <w:b/>
          <w:color w:val="000000"/>
          <w:u w:val="single"/>
        </w:rPr>
        <w:t>and Access.</w:t>
      </w:r>
      <w:r w:rsidRPr="00E164EC">
        <w:rPr>
          <w:b/>
          <w:color w:val="000000"/>
        </w:rPr>
        <w:t xml:space="preserve"> </w:t>
      </w:r>
      <w:r>
        <w:t xml:space="preserve">Unless mutually agreed to otherwise, bargaining </w:t>
      </w:r>
      <w:r w:rsidR="006E107C">
        <w:t xml:space="preserve">negotiations </w:t>
      </w:r>
      <w:r>
        <w:t xml:space="preserve">will be </w:t>
      </w:r>
      <w:r w:rsidRPr="00E164EC">
        <w:rPr>
          <w:color w:val="000000" w:themeColor="text1"/>
        </w:rPr>
        <w:t xml:space="preserve">held </w:t>
      </w:r>
      <w:r w:rsidR="006E107C" w:rsidRPr="00E164EC">
        <w:rPr>
          <w:color w:val="000000" w:themeColor="text1"/>
        </w:rPr>
        <w:t xml:space="preserve">in-person </w:t>
      </w:r>
      <w:r w:rsidR="00F17D2C" w:rsidRPr="00E164EC">
        <w:rPr>
          <w:color w:val="000000" w:themeColor="text1"/>
        </w:rPr>
        <w:t>at</w:t>
      </w:r>
      <w:r w:rsidR="001A078A" w:rsidRPr="00E164EC">
        <w:rPr>
          <w:color w:val="000000" w:themeColor="text1"/>
        </w:rPr>
        <w:t xml:space="preserve"> Cascade Hall </w:t>
      </w:r>
      <w:r w:rsidRPr="00E164EC">
        <w:rPr>
          <w:color w:val="000000" w:themeColor="text1"/>
        </w:rPr>
        <w:t xml:space="preserve">located at </w:t>
      </w:r>
      <w:r w:rsidR="00F13BD4" w:rsidRPr="00E164EC">
        <w:rPr>
          <w:color w:val="000000" w:themeColor="text1"/>
        </w:rPr>
        <w:t>601 SW 17th St,</w:t>
      </w:r>
      <w:r w:rsidR="00F13BD4" w:rsidRPr="00E164EC" w:rsidDel="00F13BD4">
        <w:rPr>
          <w:color w:val="000000" w:themeColor="text1"/>
        </w:rPr>
        <w:t xml:space="preserve"> </w:t>
      </w:r>
      <w:r w:rsidRPr="00E164EC">
        <w:rPr>
          <w:color w:val="000000" w:themeColor="text1"/>
        </w:rPr>
        <w:t xml:space="preserve">Corvallis. </w:t>
      </w:r>
    </w:p>
    <w:p w14:paraId="0000001E" w14:textId="51ED6F01" w:rsidR="00F83A34" w:rsidRPr="006458DE" w:rsidRDefault="00AD106C" w:rsidP="006E107C">
      <w:pPr>
        <w:spacing w:before="200"/>
        <w:ind w:left="720"/>
      </w:pPr>
      <w:r>
        <w:t xml:space="preserve">The </w:t>
      </w:r>
      <w:r w:rsidR="006261CF">
        <w:t>P</w:t>
      </w:r>
      <w:r>
        <w:t xml:space="preserve">arties agree that the right to change the bargaining location </w:t>
      </w:r>
      <w:proofErr w:type="gramStart"/>
      <w:r>
        <w:t>during the course of</w:t>
      </w:r>
      <w:proofErr w:type="gramEnd"/>
      <w:r>
        <w:t xml:space="preserve"> the negotiations will be reserved. If an alternative location becomes necessary, the </w:t>
      </w:r>
      <w:r w:rsidR="004B21B8">
        <w:t>P</w:t>
      </w:r>
      <w:r>
        <w:t xml:space="preserve">arties will mutually agree to an </w:t>
      </w:r>
      <w:r w:rsidRPr="006458DE">
        <w:t xml:space="preserve">alternative location. The </w:t>
      </w:r>
      <w:r w:rsidR="00A52479" w:rsidRPr="006458DE">
        <w:t>P</w:t>
      </w:r>
      <w:r w:rsidR="00EE659B" w:rsidRPr="006458DE">
        <w:t>arties</w:t>
      </w:r>
      <w:r w:rsidR="00C10E80" w:rsidRPr="006458DE">
        <w:t xml:space="preserve"> </w:t>
      </w:r>
      <w:r w:rsidR="00F664A6" w:rsidRPr="006458DE">
        <w:t xml:space="preserve">will split equally any associated costs </w:t>
      </w:r>
      <w:r w:rsidRPr="006458DE">
        <w:t xml:space="preserve">of reserving the space for </w:t>
      </w:r>
      <w:r w:rsidR="00735FE9" w:rsidRPr="006458DE">
        <w:t>Cascade Hall</w:t>
      </w:r>
      <w:r w:rsidR="005B04C5" w:rsidRPr="006458DE">
        <w:t xml:space="preserve"> </w:t>
      </w:r>
      <w:r w:rsidRPr="006458DE">
        <w:t xml:space="preserve">and any alternative locations agreed upon by the </w:t>
      </w:r>
      <w:r w:rsidR="004B21B8" w:rsidRPr="006458DE">
        <w:t>P</w:t>
      </w:r>
      <w:r w:rsidRPr="006458DE">
        <w:t xml:space="preserve">arties.  </w:t>
      </w:r>
    </w:p>
    <w:p w14:paraId="0000001F" w14:textId="77777777" w:rsidR="00F83A34" w:rsidRPr="006458DE" w:rsidRDefault="00F83A34"/>
    <w:p w14:paraId="00000023" w14:textId="62471783" w:rsidR="00F83A34" w:rsidRDefault="00AD106C" w:rsidP="0054725A">
      <w:pPr>
        <w:ind w:left="720"/>
        <w:rPr>
          <w:color w:val="FF0000"/>
        </w:rPr>
      </w:pPr>
      <w:r w:rsidRPr="006458DE">
        <w:t xml:space="preserve">Each party shall comply with the rules regulating use of </w:t>
      </w:r>
      <w:r w:rsidR="00DC7127">
        <w:t xml:space="preserve">designated and </w:t>
      </w:r>
      <w:r w:rsidR="00D626B6">
        <w:t xml:space="preserve">alternative </w:t>
      </w:r>
      <w:r w:rsidR="00DC7127">
        <w:t>bargaining</w:t>
      </w:r>
      <w:r w:rsidRPr="006458DE">
        <w:t xml:space="preserve"> space</w:t>
      </w:r>
      <w:r w:rsidR="00D626B6">
        <w:t>s</w:t>
      </w:r>
      <w:r w:rsidRPr="006458DE">
        <w:t>.</w:t>
      </w:r>
      <w:r w:rsidR="002523D4">
        <w:t xml:space="preserve"> </w:t>
      </w:r>
    </w:p>
    <w:p w14:paraId="45C66D60" w14:textId="77777777" w:rsidR="002A2FB2" w:rsidRDefault="002A2FB2">
      <w:pPr>
        <w:ind w:left="720"/>
      </w:pPr>
    </w:p>
    <w:p w14:paraId="00000025" w14:textId="013ADA7B" w:rsidR="00F83A34" w:rsidRDefault="00AD106C">
      <w:pPr>
        <w:numPr>
          <w:ilvl w:val="0"/>
          <w:numId w:val="2"/>
        </w:numPr>
        <w:spacing w:after="200"/>
      </w:pPr>
      <w:r>
        <w:rPr>
          <w:b/>
          <w:u w:val="single"/>
        </w:rPr>
        <w:t>Schedule of Negotiating Sessions and Agenda.</w:t>
      </w:r>
      <w:r>
        <w:t xml:space="preserve"> The bargaining teams agree to set</w:t>
      </w:r>
      <w:r w:rsidR="00F87A5C">
        <w:t xml:space="preserve"> a</w:t>
      </w:r>
      <w:r w:rsidR="00FE1525">
        <w:rPr>
          <w:strike/>
          <w:color w:val="0070C0"/>
          <w:u w:val="single"/>
        </w:rPr>
        <w:t xml:space="preserve"> </w:t>
      </w:r>
      <w:r w:rsidR="00FE1525" w:rsidRPr="00FE1525">
        <w:rPr>
          <w:color w:val="000000" w:themeColor="text1"/>
        </w:rPr>
        <w:t>minimum of one</w:t>
      </w:r>
      <w:r w:rsidR="00E42883" w:rsidRPr="00FE1525">
        <w:rPr>
          <w:color w:val="000000" w:themeColor="text1"/>
        </w:rPr>
        <w:t xml:space="preserve"> </w:t>
      </w:r>
      <w:r w:rsidR="00B26AFC" w:rsidRPr="007D3012">
        <w:rPr>
          <w:color w:val="000000" w:themeColor="text1"/>
        </w:rPr>
        <w:t>bargaining</w:t>
      </w:r>
      <w:r w:rsidRPr="007D3012">
        <w:rPr>
          <w:color w:val="000000" w:themeColor="text1"/>
        </w:rPr>
        <w:t xml:space="preserve"> session each month, scheduled </w:t>
      </w:r>
      <w:r>
        <w:t xml:space="preserve">at a mutually agreed upon time frame. The Parties shall accommodate scheduling change requests throughout negotiations when necessary. </w:t>
      </w:r>
    </w:p>
    <w:p w14:paraId="00000026" w14:textId="599DA183" w:rsidR="00F83A34" w:rsidRPr="00E42883" w:rsidRDefault="00AD106C">
      <w:pPr>
        <w:numPr>
          <w:ilvl w:val="0"/>
          <w:numId w:val="2"/>
        </w:numPr>
        <w:spacing w:after="200"/>
        <w:rPr>
          <w:u w:val="single"/>
        </w:rPr>
      </w:pPr>
      <w:r>
        <w:rPr>
          <w:b/>
          <w:u w:val="single"/>
        </w:rPr>
        <w:t>Record of Meetings.</w:t>
      </w:r>
      <w:r>
        <w:t xml:space="preserve"> Each party may keep session notes as preferred; however, no verbatim record will be made. Session notes will be considered </w:t>
      </w:r>
      <w:r w:rsidR="009266A2">
        <w:t xml:space="preserve">confidential </w:t>
      </w:r>
      <w:r>
        <w:t xml:space="preserve">working papers, not </w:t>
      </w:r>
      <w:r w:rsidR="009266A2">
        <w:t xml:space="preserve">accessible </w:t>
      </w:r>
      <w:r>
        <w:t xml:space="preserve">public records. No audio or video recording, AI, or livestreaming devices shall be used in negotiations. No photographs, audio, video or any individual’s likeness shall be shared on any public or private platform without express photographic release and consent of the individual who is the subject of the photo, audio, video, or person’s likeness.  Neither party shall engage in social media communications while at the bargaining table nor directly quote individual members of the other bargaining team by name in any communication with individuals outside of the established bargaining teams. </w:t>
      </w:r>
      <w:r w:rsidR="007177EB">
        <w:t xml:space="preserve">OSU and </w:t>
      </w:r>
      <w:r w:rsidR="00727B33" w:rsidRPr="00BD5DCE">
        <w:t xml:space="preserve">the Union </w:t>
      </w:r>
      <w:r w:rsidRPr="00727B33">
        <w:t xml:space="preserve">reserve </w:t>
      </w:r>
      <w:r>
        <w:t xml:space="preserve">the right to communicate with employees regarding </w:t>
      </w:r>
      <w:r w:rsidRPr="00FE1525">
        <w:rPr>
          <w:color w:val="000000" w:themeColor="text1"/>
        </w:rPr>
        <w:t xml:space="preserve">the status of bargaining during the negotiation process. Each Party has a right to post </w:t>
      </w:r>
      <w:r w:rsidR="00E42883" w:rsidRPr="00FE1525">
        <w:rPr>
          <w:color w:val="000000" w:themeColor="text1"/>
        </w:rPr>
        <w:lastRenderedPageBreak/>
        <w:t xml:space="preserve">information about </w:t>
      </w:r>
      <w:r w:rsidRPr="00FE1525">
        <w:rPr>
          <w:color w:val="000000" w:themeColor="text1"/>
        </w:rPr>
        <w:t xml:space="preserve">proposals that have been exchanged during </w:t>
      </w:r>
      <w:r w:rsidR="0054725A" w:rsidRPr="00FE1525">
        <w:rPr>
          <w:color w:val="000000" w:themeColor="text1"/>
        </w:rPr>
        <w:t xml:space="preserve">direct </w:t>
      </w:r>
      <w:proofErr w:type="gramStart"/>
      <w:r w:rsidRPr="00FE1525">
        <w:rPr>
          <w:color w:val="000000" w:themeColor="text1"/>
        </w:rPr>
        <w:t>negotiations</w:t>
      </w:r>
      <w:r w:rsidR="00E42883" w:rsidRPr="00FE1525">
        <w:rPr>
          <w:color w:val="000000" w:themeColor="text1"/>
        </w:rPr>
        <w:t>, but</w:t>
      </w:r>
      <w:proofErr w:type="gramEnd"/>
      <w:r w:rsidR="00E42883" w:rsidRPr="00FE1525">
        <w:rPr>
          <w:color w:val="000000" w:themeColor="text1"/>
        </w:rPr>
        <w:t xml:space="preserve"> agree to only post full proposals with the express written consent of both parties, with a copy presented to the other party at least twenty-four (24) hours prior to release. This does not restrict the parties from complying with disclosure obligations as required by law nor does it restrict the parties from communicating with their respective constituents; however, each party shall be responsible for ensuring the confidentiality of such information. The parties agree either may unilaterally exclude any press from attending negotiations.</w:t>
      </w:r>
    </w:p>
    <w:p w14:paraId="00000027" w14:textId="0BC75E38" w:rsidR="00F83A34" w:rsidRDefault="00AD106C">
      <w:pPr>
        <w:numPr>
          <w:ilvl w:val="0"/>
          <w:numId w:val="2"/>
        </w:numPr>
        <w:spacing w:after="200"/>
      </w:pPr>
      <w:r>
        <w:rPr>
          <w:b/>
          <w:u w:val="single"/>
        </w:rPr>
        <w:t>Proposals.</w:t>
      </w:r>
      <w:r>
        <w:rPr>
          <w:i/>
        </w:rPr>
        <w:t xml:space="preserve"> </w:t>
      </w:r>
      <w:r w:rsidRPr="00FE1525">
        <w:rPr>
          <w:color w:val="000000" w:themeColor="text1"/>
        </w:rPr>
        <w:t xml:space="preserve">All proposals and </w:t>
      </w:r>
      <w:proofErr w:type="gramStart"/>
      <w:r w:rsidRPr="00FE1525">
        <w:rPr>
          <w:color w:val="000000" w:themeColor="text1"/>
        </w:rPr>
        <w:t>counter</w:t>
      </w:r>
      <w:r w:rsidR="00E42883" w:rsidRPr="00FE1525">
        <w:rPr>
          <w:color w:val="000000" w:themeColor="text1"/>
        </w:rPr>
        <w:t>-</w:t>
      </w:r>
      <w:r w:rsidRPr="00FE1525">
        <w:rPr>
          <w:color w:val="000000" w:themeColor="text1"/>
        </w:rPr>
        <w:t>proposals</w:t>
      </w:r>
      <w:proofErr w:type="gramEnd"/>
      <w:r w:rsidRPr="00FE1525">
        <w:rPr>
          <w:color w:val="000000" w:themeColor="text1"/>
        </w:rPr>
        <w:t xml:space="preserve"> shall be presented in writing, one copy per team member. </w:t>
      </w:r>
      <w:r w:rsidR="00E42883" w:rsidRPr="00FE1525">
        <w:rPr>
          <w:color w:val="000000" w:themeColor="text1"/>
        </w:rPr>
        <w:t xml:space="preserve">All proposal shall conspicuously show all changes offered. </w:t>
      </w:r>
      <w:r>
        <w:t xml:space="preserve">Electronic copies shall be provided to the other party within 24 hours of the conclusion of the session. </w:t>
      </w:r>
    </w:p>
    <w:p w14:paraId="00000028" w14:textId="50513B60" w:rsidR="00F83A34" w:rsidRDefault="00AD106C">
      <w:pPr>
        <w:numPr>
          <w:ilvl w:val="0"/>
          <w:numId w:val="2"/>
        </w:numPr>
        <w:spacing w:after="200"/>
      </w:pPr>
      <w:r>
        <w:rPr>
          <w:b/>
          <w:u w:val="single"/>
        </w:rPr>
        <w:t>Tentative Agreements.</w:t>
      </w:r>
      <w:r>
        <w:rPr>
          <w:b/>
        </w:rPr>
        <w:t xml:space="preserve"> </w:t>
      </w:r>
      <w:r>
        <w:t xml:space="preserve">Tentative agreements shall be </w:t>
      </w:r>
      <w:proofErr w:type="gramStart"/>
      <w:r>
        <w:t>initialed</w:t>
      </w:r>
      <w:proofErr w:type="gramEnd"/>
      <w:r>
        <w:t xml:space="preserve"> and dated by Lead Negotiators and are subject to reaching agreement on the </w:t>
      </w:r>
      <w:proofErr w:type="gramStart"/>
      <w:r w:rsidR="008C2F61">
        <w:t xml:space="preserve">contract as a </w:t>
      </w:r>
      <w:r>
        <w:t>whole</w:t>
      </w:r>
      <w:proofErr w:type="gramEnd"/>
      <w:r>
        <w:t>.</w:t>
      </w:r>
      <w:r w:rsidR="00FE1525">
        <w:t xml:space="preserve"> </w:t>
      </w:r>
      <w:r w:rsidR="00FE1525" w:rsidRPr="00FE1525">
        <w:t xml:space="preserve">There shall be no implementation of </w:t>
      </w:r>
      <w:proofErr w:type="gramStart"/>
      <w:r w:rsidR="00FE1525" w:rsidRPr="00FE1525">
        <w:t>particular portions</w:t>
      </w:r>
      <w:proofErr w:type="gramEnd"/>
      <w:r w:rsidR="00FE1525" w:rsidRPr="00FE1525">
        <w:t xml:space="preserve"> of the contract until the total agreement has been reached and ratified</w:t>
      </w:r>
      <w:r w:rsidR="00FE1525">
        <w:t xml:space="preserve"> by signature of all parties.</w:t>
      </w:r>
    </w:p>
    <w:p w14:paraId="00000029" w14:textId="77777777" w:rsidR="00F83A34" w:rsidRDefault="00AD106C">
      <w:pPr>
        <w:numPr>
          <w:ilvl w:val="0"/>
          <w:numId w:val="2"/>
        </w:numPr>
        <w:spacing w:after="200"/>
      </w:pPr>
      <w:r>
        <w:rPr>
          <w:b/>
          <w:u w:val="single"/>
        </w:rPr>
        <w:t>Information Requests.</w:t>
      </w:r>
      <w:r>
        <w:rPr>
          <w:b/>
        </w:rPr>
        <w:t xml:space="preserve"> </w:t>
      </w:r>
      <w:r>
        <w:t>Requests for information necessary for negotiations will be made in writing and directed to the Lead Negotiator for each party. The information will be provided in a timely manner.</w:t>
      </w:r>
    </w:p>
    <w:p w14:paraId="0000002A" w14:textId="3AB38D23" w:rsidR="00F83A34" w:rsidRDefault="00AD106C">
      <w:pPr>
        <w:numPr>
          <w:ilvl w:val="0"/>
          <w:numId w:val="2"/>
        </w:numPr>
        <w:spacing w:after="200"/>
      </w:pPr>
      <w:r>
        <w:rPr>
          <w:b/>
          <w:u w:val="single"/>
        </w:rPr>
        <w:t>Caucuses.</w:t>
      </w:r>
      <w:r>
        <w:t xml:space="preserve"> Separate rooms shall be </w:t>
      </w:r>
      <w:r w:rsidRPr="00FE1525">
        <w:rPr>
          <w:color w:val="000000" w:themeColor="text1"/>
          <w:u w:val="single"/>
        </w:rPr>
        <w:t xml:space="preserve">provided </w:t>
      </w:r>
      <w:r w:rsidR="00673B5B" w:rsidRPr="00FE1525">
        <w:rPr>
          <w:color w:val="000000" w:themeColor="text1"/>
          <w:u w:val="single"/>
        </w:rPr>
        <w:t>by the University</w:t>
      </w:r>
      <w:r w:rsidR="00673B5B" w:rsidRPr="00FE1525">
        <w:rPr>
          <w:color w:val="000000" w:themeColor="text1"/>
        </w:rPr>
        <w:t xml:space="preserve"> </w:t>
      </w:r>
      <w:r>
        <w:t xml:space="preserve">for caucusing. The rooms shall be at a reasonable distance from the bargaining room </w:t>
      </w:r>
      <w:proofErr w:type="gramStart"/>
      <w:r>
        <w:t>so as to</w:t>
      </w:r>
      <w:proofErr w:type="gramEnd"/>
      <w:r>
        <w:t xml:space="preserve"> ensure privacy. Either bargaining team may, after informing the other team, adjourn to a private room to caucus </w:t>
      </w:r>
      <w:r w:rsidR="00B26AFC">
        <w:t>at any time</w:t>
      </w:r>
      <w:r>
        <w:t>.</w:t>
      </w:r>
    </w:p>
    <w:p w14:paraId="0000002B" w14:textId="70647B60" w:rsidR="00F83A34" w:rsidRDefault="00AD106C">
      <w:pPr>
        <w:numPr>
          <w:ilvl w:val="0"/>
          <w:numId w:val="2"/>
        </w:numPr>
        <w:pBdr>
          <w:top w:val="nil"/>
          <w:left w:val="nil"/>
          <w:bottom w:val="nil"/>
          <w:right w:val="nil"/>
          <w:between w:val="nil"/>
        </w:pBdr>
        <w:rPr>
          <w:b/>
          <w:color w:val="000000"/>
        </w:rPr>
      </w:pPr>
      <w:r>
        <w:rPr>
          <w:b/>
          <w:color w:val="000000"/>
          <w:u w:val="single"/>
        </w:rPr>
        <w:t>Final Agreement.</w:t>
      </w:r>
      <w:r>
        <w:rPr>
          <w:color w:val="000000"/>
        </w:rPr>
        <w:t xml:space="preserve"> Each party upon reaching a final agreement will recommend ratification to its constituency.</w:t>
      </w:r>
      <w:r w:rsidR="00FE1525">
        <w:rPr>
          <w:color w:val="000000"/>
        </w:rPr>
        <w:t xml:space="preserve"> Any final agreement under these negotiations is not considered final until ratified by signature of all parties.</w:t>
      </w:r>
    </w:p>
    <w:p w14:paraId="0000002C" w14:textId="459D253D" w:rsidR="00F83A34" w:rsidRDefault="002A2FB2">
      <w:pPr>
        <w:numPr>
          <w:ilvl w:val="0"/>
          <w:numId w:val="1"/>
        </w:numPr>
        <w:pBdr>
          <w:top w:val="nil"/>
          <w:left w:val="nil"/>
          <w:bottom w:val="nil"/>
          <w:right w:val="nil"/>
          <w:between w:val="nil"/>
        </w:pBdr>
        <w:rPr>
          <w:color w:val="000000"/>
        </w:rPr>
      </w:pPr>
      <w:r>
        <w:rPr>
          <w:color w:val="000000"/>
        </w:rPr>
        <w:t>OSU</w:t>
      </w:r>
      <w:r w:rsidR="00AD106C">
        <w:rPr>
          <w:color w:val="000000"/>
        </w:rPr>
        <w:t xml:space="preserve"> agrees to submit a complete document to </w:t>
      </w:r>
      <w:r w:rsidR="00AD106C" w:rsidRPr="00BD5DCE">
        <w:rPr>
          <w:color w:val="000000"/>
        </w:rPr>
        <w:t>the</w:t>
      </w:r>
      <w:r w:rsidR="00AD106C">
        <w:rPr>
          <w:strike/>
          <w:color w:val="000000"/>
        </w:rPr>
        <w:t xml:space="preserve"> </w:t>
      </w:r>
      <w:r w:rsidR="004A46DC">
        <w:rPr>
          <w:color w:val="000000"/>
        </w:rPr>
        <w:t xml:space="preserve">Union </w:t>
      </w:r>
      <w:r w:rsidR="00AD106C">
        <w:rPr>
          <w:color w:val="000000"/>
        </w:rPr>
        <w:t>prior to ratification. Each party shall provide its own copies needed for the ratification process.</w:t>
      </w:r>
    </w:p>
    <w:p w14:paraId="0000002D" w14:textId="77777777" w:rsidR="00F83A34" w:rsidRDefault="00AD106C">
      <w:pPr>
        <w:numPr>
          <w:ilvl w:val="0"/>
          <w:numId w:val="1"/>
        </w:numPr>
        <w:pBdr>
          <w:top w:val="nil"/>
          <w:left w:val="nil"/>
          <w:bottom w:val="nil"/>
          <w:right w:val="nil"/>
          <w:between w:val="nil"/>
        </w:pBdr>
        <w:rPr>
          <w:color w:val="000000"/>
        </w:rPr>
      </w:pPr>
      <w:r>
        <w:rPr>
          <w:color w:val="000000"/>
        </w:rPr>
        <w:t xml:space="preserve">Ratification process: All agreements are tentative until final agreement is reached. </w:t>
      </w:r>
    </w:p>
    <w:p w14:paraId="0000002E" w14:textId="1DCEDDDC" w:rsidR="00F83A34" w:rsidRDefault="00AD106C">
      <w:pPr>
        <w:numPr>
          <w:ilvl w:val="0"/>
          <w:numId w:val="1"/>
        </w:numPr>
        <w:pBdr>
          <w:top w:val="nil"/>
          <w:left w:val="nil"/>
          <w:bottom w:val="nil"/>
          <w:right w:val="nil"/>
          <w:between w:val="nil"/>
        </w:pBdr>
        <w:rPr>
          <w:color w:val="000000"/>
        </w:rPr>
      </w:pPr>
      <w:r>
        <w:rPr>
          <w:color w:val="000000"/>
        </w:rPr>
        <w:t xml:space="preserve">Tentative agreements are subject to approval by </w:t>
      </w:r>
      <w:r w:rsidR="002A2FB2">
        <w:rPr>
          <w:color w:val="000000"/>
        </w:rPr>
        <w:t>OSU</w:t>
      </w:r>
      <w:r w:rsidR="004A46DC">
        <w:rPr>
          <w:color w:val="000000"/>
        </w:rPr>
        <w:t xml:space="preserve"> </w:t>
      </w:r>
      <w:r>
        <w:rPr>
          <w:color w:val="000000"/>
        </w:rPr>
        <w:t xml:space="preserve">and ratification </w:t>
      </w:r>
      <w:r w:rsidR="00FE1525">
        <w:rPr>
          <w:color w:val="000000"/>
        </w:rPr>
        <w:t xml:space="preserve">vote </w:t>
      </w:r>
      <w:r>
        <w:rPr>
          <w:color w:val="000000"/>
        </w:rPr>
        <w:t xml:space="preserve">by </w:t>
      </w:r>
      <w:r w:rsidRPr="00BD5DCE">
        <w:t>the</w:t>
      </w:r>
      <w:r>
        <w:rPr>
          <w:strike/>
        </w:rPr>
        <w:t xml:space="preserve"> </w:t>
      </w:r>
      <w:r w:rsidR="004A46DC" w:rsidRPr="00BD5DCE">
        <w:t>Union</w:t>
      </w:r>
      <w:r w:rsidR="004A46DC">
        <w:rPr>
          <w:strike/>
        </w:rPr>
        <w:t xml:space="preserve"> </w:t>
      </w:r>
      <w:r>
        <w:rPr>
          <w:color w:val="000000"/>
        </w:rPr>
        <w:t>membership.</w:t>
      </w:r>
    </w:p>
    <w:p w14:paraId="0000002F" w14:textId="01CDE5D6" w:rsidR="00F83A34" w:rsidRDefault="00D2581D">
      <w:pPr>
        <w:numPr>
          <w:ilvl w:val="0"/>
          <w:numId w:val="1"/>
        </w:numPr>
        <w:pBdr>
          <w:top w:val="nil"/>
          <w:left w:val="nil"/>
          <w:bottom w:val="nil"/>
          <w:right w:val="nil"/>
          <w:between w:val="nil"/>
        </w:pBdr>
        <w:spacing w:after="200"/>
        <w:rPr>
          <w:color w:val="000000"/>
        </w:rPr>
      </w:pPr>
      <w:r>
        <w:rPr>
          <w:color w:val="000000"/>
        </w:rPr>
        <w:t>O</w:t>
      </w:r>
      <w:r w:rsidR="004A46DC">
        <w:rPr>
          <w:color w:val="000000"/>
        </w:rPr>
        <w:t>SU</w:t>
      </w:r>
      <w:r w:rsidR="00AD106C">
        <w:rPr>
          <w:color w:val="000000"/>
        </w:rPr>
        <w:t xml:space="preserve"> shall prepare the final agreement for signature and submit an electronic copy of the final agreement to </w:t>
      </w:r>
      <w:r w:rsidR="00AD106C" w:rsidRPr="00BD5DCE">
        <w:t>the Union</w:t>
      </w:r>
      <w:r w:rsidR="00AD106C">
        <w:rPr>
          <w:color w:val="000000"/>
        </w:rPr>
        <w:t>.</w:t>
      </w:r>
    </w:p>
    <w:p w14:paraId="7A9B8268" w14:textId="2AC860B4" w:rsidR="00673B5B" w:rsidRPr="00FE1525" w:rsidRDefault="00FE1525">
      <w:pPr>
        <w:numPr>
          <w:ilvl w:val="0"/>
          <w:numId w:val="1"/>
        </w:numPr>
        <w:pBdr>
          <w:top w:val="nil"/>
          <w:left w:val="nil"/>
          <w:bottom w:val="nil"/>
          <w:right w:val="nil"/>
          <w:between w:val="nil"/>
        </w:pBdr>
        <w:spacing w:after="200"/>
        <w:rPr>
          <w:color w:val="000000" w:themeColor="text1"/>
        </w:rPr>
      </w:pPr>
      <w:r w:rsidRPr="00FE1525">
        <w:rPr>
          <w:color w:val="000000" w:themeColor="text1"/>
        </w:rPr>
        <w:t>The</w:t>
      </w:r>
      <w:r w:rsidR="00673B5B" w:rsidRPr="00FE1525">
        <w:rPr>
          <w:color w:val="000000" w:themeColor="text1"/>
        </w:rPr>
        <w:t xml:space="preserve"> parties agree that </w:t>
      </w:r>
      <w:r w:rsidRPr="00FE1525">
        <w:rPr>
          <w:color w:val="000000" w:themeColor="text1"/>
        </w:rPr>
        <w:t>any</w:t>
      </w:r>
      <w:r w:rsidR="00673B5B" w:rsidRPr="00FE1525">
        <w:rPr>
          <w:color w:val="000000" w:themeColor="text1"/>
        </w:rPr>
        <w:t xml:space="preserve"> final agreement will be ratified </w:t>
      </w:r>
      <w:r w:rsidRPr="00FE1525">
        <w:rPr>
          <w:color w:val="000000" w:themeColor="text1"/>
        </w:rPr>
        <w:t xml:space="preserve">by signature of all parties, </w:t>
      </w:r>
      <w:r w:rsidR="00673B5B" w:rsidRPr="00FE1525">
        <w:rPr>
          <w:color w:val="000000" w:themeColor="text1"/>
        </w:rPr>
        <w:t>and signatures executed within thirty (30) calendar days of receiving the final agreement for signature.</w:t>
      </w:r>
    </w:p>
    <w:p w14:paraId="00000030" w14:textId="77777777" w:rsidR="00F83A34" w:rsidRDefault="00F83A34"/>
    <w:p w14:paraId="00000031" w14:textId="77777777" w:rsidR="00F83A34" w:rsidRDefault="00F83A34">
      <w:pPr>
        <w:rPr>
          <w:b/>
        </w:rPr>
      </w:pPr>
    </w:p>
    <w:p w14:paraId="00000032" w14:textId="77777777" w:rsidR="00F83A34" w:rsidRDefault="00F83A34">
      <w:pPr>
        <w:rPr>
          <w:b/>
        </w:rPr>
      </w:pPr>
    </w:p>
    <w:p w14:paraId="00000033" w14:textId="77777777" w:rsidR="00F83A34" w:rsidRDefault="00F83A34">
      <w:pPr>
        <w:rPr>
          <w:b/>
        </w:rPr>
      </w:pPr>
    </w:p>
    <w:p w14:paraId="00000034" w14:textId="36953357" w:rsidR="00F83A34" w:rsidRDefault="00AD106C">
      <w:pPr>
        <w:pBdr>
          <w:top w:val="nil"/>
          <w:left w:val="nil"/>
          <w:bottom w:val="nil"/>
          <w:right w:val="nil"/>
          <w:between w:val="nil"/>
        </w:pBdr>
        <w:spacing w:line="240" w:lineRule="auto"/>
        <w:ind w:left="720"/>
        <w:jc w:val="both"/>
        <w:rPr>
          <w:rFonts w:ascii="Calibri" w:eastAsia="Calibri" w:hAnsi="Calibri" w:cs="Calibri"/>
          <w:sz w:val="24"/>
          <w:szCs w:val="24"/>
        </w:rPr>
      </w:pPr>
      <w:r>
        <w:rPr>
          <w:rFonts w:ascii="Calibri" w:eastAsia="Calibri" w:hAnsi="Calibri" w:cs="Calibri"/>
          <w:color w:val="000000"/>
          <w:sz w:val="24"/>
          <w:szCs w:val="24"/>
        </w:rPr>
        <w:t xml:space="preserve">FOR </w:t>
      </w:r>
      <w:r w:rsidR="002A2FB2">
        <w:rPr>
          <w:rFonts w:ascii="Calibri" w:eastAsia="Calibri" w:hAnsi="Calibri" w:cs="Calibri"/>
          <w:color w:val="000000"/>
          <w:sz w:val="24"/>
          <w:szCs w:val="24"/>
        </w:rPr>
        <w:t>OSU/</w:t>
      </w:r>
      <w:r>
        <w:rPr>
          <w:rFonts w:ascii="Calibri" w:eastAsia="Calibri" w:hAnsi="Calibri" w:cs="Calibri"/>
          <w:color w:val="000000"/>
          <w:sz w:val="24"/>
          <w:szCs w:val="24"/>
        </w:rPr>
        <w:t>THE EMPLOYER:</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 xml:space="preserve">FOR </w:t>
      </w:r>
      <w:r w:rsidRPr="00BD5DCE">
        <w:rPr>
          <w:rFonts w:ascii="Calibri" w:eastAsia="Calibri" w:hAnsi="Calibri" w:cs="Calibri"/>
          <w:color w:val="000000"/>
          <w:sz w:val="24"/>
          <w:szCs w:val="24"/>
        </w:rPr>
        <w:t>THE UNION</w:t>
      </w:r>
      <w:r w:rsidRPr="004A46DC">
        <w:rPr>
          <w:rFonts w:ascii="Calibri" w:eastAsia="Calibri" w:hAnsi="Calibri" w:cs="Calibri"/>
          <w:color w:val="FF0000"/>
          <w:sz w:val="24"/>
          <w:szCs w:val="24"/>
        </w:rPr>
        <w:t>:</w:t>
      </w:r>
    </w:p>
    <w:p w14:paraId="00000035" w14:textId="77777777" w:rsidR="00F83A34" w:rsidRDefault="00F83A34">
      <w:pPr>
        <w:pBdr>
          <w:top w:val="nil"/>
          <w:left w:val="nil"/>
          <w:bottom w:val="nil"/>
          <w:right w:val="nil"/>
          <w:between w:val="nil"/>
        </w:pBdr>
        <w:spacing w:line="240" w:lineRule="auto"/>
        <w:ind w:left="720"/>
        <w:jc w:val="both"/>
        <w:rPr>
          <w:rFonts w:ascii="Calibri" w:eastAsia="Calibri" w:hAnsi="Calibri" w:cs="Calibri"/>
          <w:color w:val="000000"/>
          <w:sz w:val="24"/>
          <w:szCs w:val="24"/>
        </w:rPr>
      </w:pPr>
    </w:p>
    <w:p w14:paraId="00000036" w14:textId="77777777" w:rsidR="00F83A34" w:rsidRDefault="00AD106C">
      <w:pPr>
        <w:pBdr>
          <w:top w:val="nil"/>
          <w:left w:val="nil"/>
          <w:bottom w:val="nil"/>
          <w:right w:val="nil"/>
          <w:between w:val="nil"/>
        </w:pBdr>
        <w:spacing w:line="240" w:lineRule="auto"/>
        <w:ind w:left="720"/>
        <w:jc w:val="both"/>
        <w:rPr>
          <w:rFonts w:ascii="Calibri" w:eastAsia="Calibri" w:hAnsi="Calibri" w:cs="Calibri"/>
          <w:color w:val="000000"/>
          <w:sz w:val="24"/>
          <w:szCs w:val="24"/>
        </w:rPr>
      </w:pPr>
      <w:proofErr w:type="gramStart"/>
      <w:r>
        <w:rPr>
          <w:rFonts w:ascii="Calibri" w:eastAsia="Calibri" w:hAnsi="Calibri" w:cs="Calibri"/>
          <w:color w:val="000000"/>
          <w:sz w:val="24"/>
          <w:szCs w:val="24"/>
        </w:rPr>
        <w:t>By:_</w:t>
      </w:r>
      <w:proofErr w:type="gramEnd"/>
      <w:r>
        <w:rPr>
          <w:rFonts w:ascii="Calibri" w:eastAsia="Calibri" w:hAnsi="Calibri" w:cs="Calibri"/>
          <w:color w:val="000000"/>
          <w:sz w:val="24"/>
          <w:szCs w:val="24"/>
        </w:rPr>
        <w:t>_______________________</w:t>
      </w:r>
      <w:r>
        <w:rPr>
          <w:rFonts w:ascii="Calibri" w:eastAsia="Calibri" w:hAnsi="Calibri" w:cs="Calibri"/>
          <w:color w:val="000000"/>
          <w:sz w:val="24"/>
          <w:szCs w:val="24"/>
        </w:rPr>
        <w:tab/>
      </w:r>
      <w:r>
        <w:rPr>
          <w:rFonts w:ascii="Calibri" w:eastAsia="Calibri" w:hAnsi="Calibri" w:cs="Calibri"/>
          <w:color w:val="000000"/>
          <w:sz w:val="24"/>
          <w:szCs w:val="24"/>
        </w:rPr>
        <w:tab/>
      </w:r>
      <w:proofErr w:type="gramStart"/>
      <w:r>
        <w:rPr>
          <w:rFonts w:ascii="Calibri" w:eastAsia="Calibri" w:hAnsi="Calibri" w:cs="Calibri"/>
          <w:color w:val="000000"/>
          <w:sz w:val="24"/>
          <w:szCs w:val="24"/>
        </w:rPr>
        <w:t>By</w:t>
      </w:r>
      <w:proofErr w:type="gramEnd"/>
      <w:r>
        <w:rPr>
          <w:rFonts w:ascii="Calibri" w:eastAsia="Calibri" w:hAnsi="Calibri" w:cs="Calibri"/>
          <w:color w:val="000000"/>
          <w:sz w:val="24"/>
          <w:szCs w:val="24"/>
        </w:rPr>
        <w:t>:  _______________________</w:t>
      </w:r>
    </w:p>
    <w:p w14:paraId="00000037" w14:textId="77777777" w:rsidR="00F83A34" w:rsidRDefault="00F83A34">
      <w:pPr>
        <w:pBdr>
          <w:top w:val="nil"/>
          <w:left w:val="nil"/>
          <w:bottom w:val="nil"/>
          <w:right w:val="nil"/>
          <w:between w:val="nil"/>
        </w:pBdr>
        <w:spacing w:line="240" w:lineRule="auto"/>
        <w:ind w:left="720"/>
        <w:jc w:val="both"/>
        <w:rPr>
          <w:rFonts w:ascii="Calibri" w:eastAsia="Calibri" w:hAnsi="Calibri" w:cs="Calibri"/>
          <w:color w:val="000000"/>
          <w:sz w:val="24"/>
          <w:szCs w:val="24"/>
        </w:rPr>
      </w:pPr>
    </w:p>
    <w:p w14:paraId="00000038" w14:textId="77777777" w:rsidR="00F83A34" w:rsidRDefault="00AD106C">
      <w:pPr>
        <w:pBdr>
          <w:top w:val="nil"/>
          <w:left w:val="nil"/>
          <w:bottom w:val="nil"/>
          <w:right w:val="nil"/>
          <w:between w:val="nil"/>
        </w:pBdr>
        <w:spacing w:line="240" w:lineRule="auto"/>
        <w:ind w:left="720"/>
        <w:jc w:val="both"/>
      </w:pPr>
      <w:r>
        <w:rPr>
          <w:rFonts w:ascii="Calibri" w:eastAsia="Calibri" w:hAnsi="Calibri" w:cs="Calibri"/>
          <w:color w:val="000000"/>
          <w:sz w:val="24"/>
          <w:szCs w:val="24"/>
        </w:rPr>
        <w:t>Date: ______________________</w:t>
      </w:r>
      <w:r>
        <w:rPr>
          <w:rFonts w:ascii="Calibri" w:eastAsia="Calibri" w:hAnsi="Calibri" w:cs="Calibri"/>
          <w:color w:val="000000"/>
          <w:sz w:val="24"/>
          <w:szCs w:val="24"/>
        </w:rPr>
        <w:tab/>
      </w:r>
      <w:r>
        <w:rPr>
          <w:rFonts w:ascii="Calibri" w:eastAsia="Calibri" w:hAnsi="Calibri" w:cs="Calibri"/>
          <w:color w:val="000000"/>
          <w:sz w:val="24"/>
          <w:szCs w:val="24"/>
        </w:rPr>
        <w:tab/>
        <w:t>Date: ______________________</w:t>
      </w:r>
    </w:p>
    <w:sectPr w:rsidR="00F83A34" w:rsidSect="00B174C3">
      <w:headerReference w:type="default" r:id="rId8"/>
      <w:pgSz w:w="12240" w:h="15840"/>
      <w:pgMar w:top="1440" w:right="1440" w:bottom="1440" w:left="1440" w:header="720" w:footer="720" w:gutter="0"/>
      <w:lnNumType w:countBy="1" w:restart="continuous"/>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B566F" w14:textId="77777777" w:rsidR="00CF648E" w:rsidRDefault="00CF648E">
      <w:pPr>
        <w:spacing w:line="240" w:lineRule="auto"/>
      </w:pPr>
      <w:r>
        <w:separator/>
      </w:r>
    </w:p>
  </w:endnote>
  <w:endnote w:type="continuationSeparator" w:id="0">
    <w:p w14:paraId="7EDB02D8" w14:textId="77777777" w:rsidR="00CF648E" w:rsidRDefault="00CF64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EAA66" w14:textId="77777777" w:rsidR="00CF648E" w:rsidRDefault="00CF648E">
      <w:pPr>
        <w:spacing w:line="240" w:lineRule="auto"/>
      </w:pPr>
      <w:r>
        <w:separator/>
      </w:r>
    </w:p>
  </w:footnote>
  <w:footnote w:type="continuationSeparator" w:id="0">
    <w:p w14:paraId="299EA60D" w14:textId="77777777" w:rsidR="00CF648E" w:rsidRDefault="00CF64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F83A34" w:rsidRDefault="00F83A34">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3EC"/>
    <w:multiLevelType w:val="multilevel"/>
    <w:tmpl w:val="1E04E24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1EBB355B"/>
    <w:multiLevelType w:val="multilevel"/>
    <w:tmpl w:val="423C6118"/>
    <w:lvl w:ilvl="0">
      <w:start w:val="1"/>
      <w:numFmt w:val="decimal"/>
      <w:lvlText w:val="%1."/>
      <w:lvlJc w:val="left"/>
      <w:pPr>
        <w:ind w:left="720" w:hanging="360"/>
      </w:pPr>
      <w:rPr>
        <w:rFonts w:ascii="Calibri" w:eastAsia="Calibri" w:hAnsi="Calibri" w:cs="Calibri"/>
        <w:b w:val="0"/>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15:restartNumberingAfterBreak="0">
    <w:nsid w:val="3AEB06A2"/>
    <w:multiLevelType w:val="multilevel"/>
    <w:tmpl w:val="320E9A94"/>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7EF17F4"/>
    <w:multiLevelType w:val="multilevel"/>
    <w:tmpl w:val="464E7AD2"/>
    <w:lvl w:ilvl="0">
      <w:start w:val="1"/>
      <w:numFmt w:val="decimal"/>
      <w:lvlText w:val="%1."/>
      <w:lvlJc w:val="left"/>
      <w:pPr>
        <w:ind w:left="720" w:hanging="360"/>
      </w:pPr>
      <w:rPr>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87526294">
    <w:abstractNumId w:val="0"/>
  </w:num>
  <w:num w:numId="2" w16cid:durableId="1422413129">
    <w:abstractNumId w:val="3"/>
  </w:num>
  <w:num w:numId="3" w16cid:durableId="83575320">
    <w:abstractNumId w:val="2"/>
  </w:num>
  <w:num w:numId="4" w16cid:durableId="20262467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34"/>
    <w:rsid w:val="00000607"/>
    <w:rsid w:val="00020EA6"/>
    <w:rsid w:val="000415D3"/>
    <w:rsid w:val="00044AC9"/>
    <w:rsid w:val="00065F78"/>
    <w:rsid w:val="000751F9"/>
    <w:rsid w:val="000B6E66"/>
    <w:rsid w:val="000E1386"/>
    <w:rsid w:val="00120C76"/>
    <w:rsid w:val="001A078A"/>
    <w:rsid w:val="001D0631"/>
    <w:rsid w:val="001E1CF0"/>
    <w:rsid w:val="001E620F"/>
    <w:rsid w:val="00217E6D"/>
    <w:rsid w:val="002523D4"/>
    <w:rsid w:val="00253D13"/>
    <w:rsid w:val="0025444D"/>
    <w:rsid w:val="00281FE1"/>
    <w:rsid w:val="00297420"/>
    <w:rsid w:val="002A00EB"/>
    <w:rsid w:val="002A2FB2"/>
    <w:rsid w:val="00302FE8"/>
    <w:rsid w:val="00304133"/>
    <w:rsid w:val="003161E5"/>
    <w:rsid w:val="00326043"/>
    <w:rsid w:val="0035083C"/>
    <w:rsid w:val="00385F1D"/>
    <w:rsid w:val="00396438"/>
    <w:rsid w:val="003B0320"/>
    <w:rsid w:val="003B0DCE"/>
    <w:rsid w:val="003D3B48"/>
    <w:rsid w:val="0040536B"/>
    <w:rsid w:val="00432ABE"/>
    <w:rsid w:val="00441645"/>
    <w:rsid w:val="00445852"/>
    <w:rsid w:val="00456F8C"/>
    <w:rsid w:val="0047739E"/>
    <w:rsid w:val="004A1C88"/>
    <w:rsid w:val="004A46DC"/>
    <w:rsid w:val="004A6CDD"/>
    <w:rsid w:val="004B21B8"/>
    <w:rsid w:val="004E5745"/>
    <w:rsid w:val="005101A5"/>
    <w:rsid w:val="00545388"/>
    <w:rsid w:val="0054725A"/>
    <w:rsid w:val="005B04C5"/>
    <w:rsid w:val="005F36C8"/>
    <w:rsid w:val="005F64C3"/>
    <w:rsid w:val="0061551E"/>
    <w:rsid w:val="006261CF"/>
    <w:rsid w:val="006458DE"/>
    <w:rsid w:val="00673B5B"/>
    <w:rsid w:val="006A7EC6"/>
    <w:rsid w:val="006E107C"/>
    <w:rsid w:val="007152EB"/>
    <w:rsid w:val="007177EB"/>
    <w:rsid w:val="00727B33"/>
    <w:rsid w:val="00731DB1"/>
    <w:rsid w:val="00733F47"/>
    <w:rsid w:val="00735FE9"/>
    <w:rsid w:val="0074390B"/>
    <w:rsid w:val="00762883"/>
    <w:rsid w:val="007B2D1D"/>
    <w:rsid w:val="007D3012"/>
    <w:rsid w:val="00845F45"/>
    <w:rsid w:val="00864977"/>
    <w:rsid w:val="00877E9D"/>
    <w:rsid w:val="00885611"/>
    <w:rsid w:val="008A1B0C"/>
    <w:rsid w:val="008A4737"/>
    <w:rsid w:val="008B3AB4"/>
    <w:rsid w:val="008B4699"/>
    <w:rsid w:val="008C1170"/>
    <w:rsid w:val="008C2F61"/>
    <w:rsid w:val="008E2098"/>
    <w:rsid w:val="00910F7B"/>
    <w:rsid w:val="00911A66"/>
    <w:rsid w:val="009266A2"/>
    <w:rsid w:val="00965ADB"/>
    <w:rsid w:val="00991289"/>
    <w:rsid w:val="009A44EB"/>
    <w:rsid w:val="009A617C"/>
    <w:rsid w:val="009F1ECE"/>
    <w:rsid w:val="00A12AAE"/>
    <w:rsid w:val="00A44C26"/>
    <w:rsid w:val="00A52479"/>
    <w:rsid w:val="00A90555"/>
    <w:rsid w:val="00AD106C"/>
    <w:rsid w:val="00AF3F41"/>
    <w:rsid w:val="00B118B2"/>
    <w:rsid w:val="00B174C3"/>
    <w:rsid w:val="00B22E26"/>
    <w:rsid w:val="00B26AFC"/>
    <w:rsid w:val="00B30A06"/>
    <w:rsid w:val="00B614E3"/>
    <w:rsid w:val="00B6392E"/>
    <w:rsid w:val="00BD5DCE"/>
    <w:rsid w:val="00BF2516"/>
    <w:rsid w:val="00C10E80"/>
    <w:rsid w:val="00C1419C"/>
    <w:rsid w:val="00C25E41"/>
    <w:rsid w:val="00C32B80"/>
    <w:rsid w:val="00C81EB6"/>
    <w:rsid w:val="00C96745"/>
    <w:rsid w:val="00CF2E8F"/>
    <w:rsid w:val="00CF648E"/>
    <w:rsid w:val="00D2581D"/>
    <w:rsid w:val="00D36A97"/>
    <w:rsid w:val="00D437A6"/>
    <w:rsid w:val="00D622DA"/>
    <w:rsid w:val="00D626B6"/>
    <w:rsid w:val="00D80D20"/>
    <w:rsid w:val="00DC7127"/>
    <w:rsid w:val="00DC7F83"/>
    <w:rsid w:val="00E164EC"/>
    <w:rsid w:val="00E42883"/>
    <w:rsid w:val="00E60A53"/>
    <w:rsid w:val="00E8165F"/>
    <w:rsid w:val="00EE659B"/>
    <w:rsid w:val="00F13BD4"/>
    <w:rsid w:val="00F17D2C"/>
    <w:rsid w:val="00F4029B"/>
    <w:rsid w:val="00F5271C"/>
    <w:rsid w:val="00F57F7D"/>
    <w:rsid w:val="00F664A6"/>
    <w:rsid w:val="00F83A34"/>
    <w:rsid w:val="00F87A5C"/>
    <w:rsid w:val="00F93679"/>
    <w:rsid w:val="00FE1525"/>
    <w:rsid w:val="00FF0113"/>
    <w:rsid w:val="2D44EEC9"/>
    <w:rsid w:val="6C34B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F66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LineNumber">
    <w:name w:val="line number"/>
    <w:basedOn w:val="DefaultParagraphFont"/>
    <w:uiPriority w:val="99"/>
    <w:semiHidden/>
    <w:unhideWhenUsed/>
    <w:rsid w:val="00A90555"/>
  </w:style>
  <w:style w:type="paragraph" w:styleId="Header">
    <w:name w:val="header"/>
    <w:basedOn w:val="Normal"/>
    <w:link w:val="HeaderChar"/>
    <w:uiPriority w:val="99"/>
    <w:unhideWhenUsed/>
    <w:rsid w:val="00910F7B"/>
    <w:pPr>
      <w:tabs>
        <w:tab w:val="center" w:pos="4680"/>
        <w:tab w:val="right" w:pos="9360"/>
      </w:tabs>
      <w:spacing w:line="240" w:lineRule="auto"/>
    </w:pPr>
  </w:style>
  <w:style w:type="character" w:customStyle="1" w:styleId="HeaderChar">
    <w:name w:val="Header Char"/>
    <w:basedOn w:val="DefaultParagraphFont"/>
    <w:link w:val="Header"/>
    <w:uiPriority w:val="99"/>
    <w:rsid w:val="00910F7B"/>
  </w:style>
  <w:style w:type="paragraph" w:styleId="Footer">
    <w:name w:val="footer"/>
    <w:basedOn w:val="Normal"/>
    <w:link w:val="FooterChar"/>
    <w:uiPriority w:val="99"/>
    <w:unhideWhenUsed/>
    <w:rsid w:val="00910F7B"/>
    <w:pPr>
      <w:tabs>
        <w:tab w:val="center" w:pos="4680"/>
        <w:tab w:val="right" w:pos="9360"/>
      </w:tabs>
      <w:spacing w:line="240" w:lineRule="auto"/>
    </w:pPr>
  </w:style>
  <w:style w:type="character" w:customStyle="1" w:styleId="FooterChar">
    <w:name w:val="Footer Char"/>
    <w:basedOn w:val="DefaultParagraphFont"/>
    <w:link w:val="Footer"/>
    <w:uiPriority w:val="99"/>
    <w:rsid w:val="00910F7B"/>
  </w:style>
  <w:style w:type="paragraph" w:styleId="Revision">
    <w:name w:val="Revision"/>
    <w:hidden/>
    <w:uiPriority w:val="99"/>
    <w:semiHidden/>
    <w:rsid w:val="00910F7B"/>
    <w:pPr>
      <w:spacing w:line="240" w:lineRule="auto"/>
    </w:pPr>
  </w:style>
  <w:style w:type="character" w:styleId="CommentReference">
    <w:name w:val="annotation reference"/>
    <w:basedOn w:val="DefaultParagraphFont"/>
    <w:uiPriority w:val="99"/>
    <w:semiHidden/>
    <w:unhideWhenUsed/>
    <w:rsid w:val="00910F7B"/>
    <w:rPr>
      <w:sz w:val="16"/>
      <w:szCs w:val="16"/>
    </w:rPr>
  </w:style>
  <w:style w:type="paragraph" w:styleId="CommentText">
    <w:name w:val="annotation text"/>
    <w:basedOn w:val="Normal"/>
    <w:link w:val="CommentTextChar"/>
    <w:uiPriority w:val="99"/>
    <w:unhideWhenUsed/>
    <w:rsid w:val="00910F7B"/>
    <w:pPr>
      <w:spacing w:line="240" w:lineRule="auto"/>
    </w:pPr>
    <w:rPr>
      <w:sz w:val="20"/>
      <w:szCs w:val="20"/>
    </w:rPr>
  </w:style>
  <w:style w:type="character" w:customStyle="1" w:styleId="CommentTextChar">
    <w:name w:val="Comment Text Char"/>
    <w:basedOn w:val="DefaultParagraphFont"/>
    <w:link w:val="CommentText"/>
    <w:uiPriority w:val="99"/>
    <w:rsid w:val="00910F7B"/>
    <w:rPr>
      <w:sz w:val="20"/>
      <w:szCs w:val="20"/>
    </w:rPr>
  </w:style>
  <w:style w:type="paragraph" w:styleId="CommentSubject">
    <w:name w:val="annotation subject"/>
    <w:basedOn w:val="CommentText"/>
    <w:next w:val="CommentText"/>
    <w:link w:val="CommentSubjectChar"/>
    <w:uiPriority w:val="99"/>
    <w:semiHidden/>
    <w:unhideWhenUsed/>
    <w:rsid w:val="00910F7B"/>
    <w:rPr>
      <w:b/>
      <w:bCs/>
    </w:rPr>
  </w:style>
  <w:style w:type="character" w:customStyle="1" w:styleId="CommentSubjectChar">
    <w:name w:val="Comment Subject Char"/>
    <w:basedOn w:val="CommentTextChar"/>
    <w:link w:val="CommentSubject"/>
    <w:uiPriority w:val="99"/>
    <w:semiHidden/>
    <w:rsid w:val="00910F7B"/>
    <w:rPr>
      <w:b/>
      <w:bCs/>
      <w:sz w:val="20"/>
      <w:szCs w:val="20"/>
    </w:rPr>
  </w:style>
  <w:style w:type="paragraph" w:styleId="ListParagraph">
    <w:name w:val="List Paragraph"/>
    <w:basedOn w:val="Normal"/>
    <w:uiPriority w:val="34"/>
    <w:qFormat/>
    <w:rsid w:val="00E164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17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16A410-B8D8-49FB-B5AB-FC21BB139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1207</Words>
  <Characters>6569</Characters>
  <Application>Microsoft Office Word</Application>
  <DocSecurity>0</DocSecurity>
  <Lines>126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2025-11-07T20:25:00Z</dcterms:created>
  <dcterms:modified xsi:type="dcterms:W3CDTF">2025-11-07T20:25:00Z</dcterms:modified>
</cp:coreProperties>
</file>